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0" w:firstLineChars="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附件1</w:t>
      </w:r>
    </w:p>
    <w:p>
      <w:pPr>
        <w:spacing w:line="560" w:lineRule="exact"/>
        <w:ind w:firstLine="0" w:firstLineChars="0"/>
        <w:jc w:val="center"/>
        <w:rPr>
          <w:rFonts w:ascii="华光小标宋_CNKI" w:hAnsi="华光小标宋_CNKI" w:eastAsia="华光小标宋_CNKI"/>
          <w:color w:val="000000"/>
          <w:sz w:val="32"/>
          <w:szCs w:val="32"/>
        </w:rPr>
      </w:pPr>
      <w:r>
        <w:rPr>
          <w:rFonts w:hint="eastAsia" w:ascii="华光小标宋_CNKI" w:hAnsi="华光小标宋_CNKI" w:eastAsia="华光小标宋_CNKI" w:cs="宋体"/>
          <w:bCs/>
          <w:sz w:val="44"/>
          <w:szCs w:val="44"/>
        </w:rPr>
        <w:t>四川省妇幼保健院（四川省妇女儿童医院）天府院区二期工程建设项目</w:t>
      </w:r>
      <w:r>
        <w:rPr>
          <w:rFonts w:hint="eastAsia" w:ascii="华光小标宋_CNKI" w:hAnsi="华光小标宋_CNKI" w:eastAsia="华光小标宋_CNKI" w:cs="宋体"/>
          <w:bCs/>
          <w:color w:val="0000FF"/>
          <w:sz w:val="44"/>
          <w:szCs w:val="44"/>
        </w:rPr>
        <w:t>人防工程检测</w:t>
      </w:r>
      <w:r>
        <w:rPr>
          <w:rFonts w:hint="eastAsia" w:ascii="华光小标宋_CNKI" w:hAnsi="华光小标宋_CNKI" w:eastAsia="华光小标宋_CNKI" w:cs="仿宋"/>
          <w:color w:val="000000"/>
          <w:sz w:val="44"/>
          <w:szCs w:val="44"/>
        </w:rPr>
        <w:t>要求</w:t>
      </w:r>
    </w:p>
    <w:p>
      <w:pPr>
        <w:spacing w:line="560" w:lineRule="exact"/>
        <w:ind w:firstLine="643"/>
        <w:rPr>
          <w:rFonts w:ascii="仿宋_GB2312" w:eastAsia="仿宋_GB2312"/>
          <w:b/>
          <w:bCs/>
          <w:color w:val="000000"/>
          <w:sz w:val="32"/>
          <w:szCs w:val="32"/>
        </w:rPr>
      </w:pPr>
    </w:p>
    <w:p>
      <w:pPr>
        <w:spacing w:line="560" w:lineRule="exact"/>
        <w:ind w:firstLine="643"/>
        <w:rPr>
          <w:rFonts w:ascii="仿宋_GB2312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一、项目概述</w:t>
      </w:r>
    </w:p>
    <w:p>
      <w:pPr>
        <w:spacing w:line="560" w:lineRule="exact"/>
        <w:ind w:firstLine="640"/>
        <w:rPr>
          <w:rFonts w:ascii="微软雅黑" w:hAnsi="微软雅黑" w:eastAsia="仿宋_GB2312" w:cs="微软雅黑"/>
          <w:color w:val="0000FF"/>
          <w:sz w:val="36"/>
          <w:szCs w:val="36"/>
          <w:shd w:val="clear" w:color="auto" w:fill="FFFFFF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1.名称：四川省妇幼保健院（四川省妇女儿童医院）天府院区二期工程建设项目人防工程防护设备质量检测.</w:t>
      </w:r>
    </w:p>
    <w:p>
      <w:pPr>
        <w:spacing w:line="560" w:lineRule="exact"/>
        <w:ind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2.资料递交位置：成都市武侯区沙堰西二街290号</w:t>
      </w:r>
    </w:p>
    <w:p>
      <w:pPr>
        <w:spacing w:line="560" w:lineRule="exact"/>
        <w:ind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3.项目位置：</w:t>
      </w:r>
      <w:r>
        <w:rPr>
          <w:rFonts w:ascii="仿宋_GB2312" w:eastAsia="仿宋_GB2312"/>
          <w:color w:val="000000"/>
          <w:sz w:val="32"/>
          <w:szCs w:val="32"/>
        </w:rPr>
        <w:t>成都市双流区岐黄二路1515号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4.工程项目概况：四川省妇幼保健院（四川省妇女儿童医院）</w:t>
      </w:r>
      <w:r>
        <w:rPr>
          <w:rFonts w:hint="eastAsia" w:ascii="仿宋_GB2312" w:hAnsi="仿宋_GB2312" w:eastAsia="仿宋_GB2312" w:cs="仿宋_GB2312"/>
          <w:sz w:val="32"/>
          <w:szCs w:val="32"/>
        </w:rPr>
        <w:t>天府院区二期工程建设项目总规划净用地面积</w:t>
      </w:r>
      <w:r>
        <w:rPr>
          <w:rFonts w:ascii="仿宋_GB2312" w:hAnsi="仿宋_GB2312" w:eastAsia="仿宋_GB2312" w:cs="仿宋_GB2312"/>
          <w:sz w:val="32"/>
          <w:szCs w:val="32"/>
        </w:rPr>
        <w:t>69598.22</w:t>
      </w:r>
      <w:r>
        <w:rPr>
          <w:rFonts w:hint="eastAsia" w:ascii="Batang" w:hAnsi="Batang" w:eastAsia="Batang" w:cs="Batang"/>
          <w:sz w:val="32"/>
          <w:szCs w:val="32"/>
        </w:rPr>
        <w:t>㎡</w:t>
      </w:r>
      <w:r>
        <w:rPr>
          <w:rFonts w:hint="eastAsia" w:ascii="仿宋_GB2312" w:hAnsi="仿宋_GB2312" w:eastAsia="仿宋_GB2312" w:cs="仿宋_GB2312"/>
          <w:sz w:val="32"/>
          <w:szCs w:val="32"/>
        </w:rPr>
        <w:t>，其中二期工程</w:t>
      </w:r>
      <w:r>
        <w:rPr>
          <w:rFonts w:ascii="仿宋_GB2312" w:hAnsi="仿宋_GB2312" w:eastAsia="仿宋_GB2312" w:cs="仿宋_GB2312"/>
          <w:sz w:val="32"/>
          <w:szCs w:val="32"/>
        </w:rPr>
        <w:t>项目净用地面积约为16300</w:t>
      </w:r>
      <w:r>
        <w:rPr>
          <w:rFonts w:hint="eastAsia" w:ascii="Batang" w:hAnsi="Batang" w:eastAsia="Batang" w:cs="Batang"/>
          <w:sz w:val="32"/>
          <w:szCs w:val="32"/>
        </w:rPr>
        <w:t>㎡</w:t>
      </w:r>
      <w:r>
        <w:rPr>
          <w:rFonts w:hint="eastAsia" w:ascii="仿宋_GB2312" w:hAnsi="仿宋_GB2312" w:eastAsia="仿宋_GB2312" w:cs="仿宋_GB2312"/>
          <w:sz w:val="32"/>
          <w:szCs w:val="32"/>
        </w:rPr>
        <w:t>，二期批复总建筑面79975</w:t>
      </w:r>
      <w:r>
        <w:rPr>
          <w:rFonts w:hint="eastAsia" w:ascii="Batang" w:hAnsi="Batang" w:eastAsia="Batang" w:cs="Batang"/>
          <w:sz w:val="32"/>
          <w:szCs w:val="32"/>
        </w:rPr>
        <w:t>㎡</w:t>
      </w:r>
      <w:r>
        <w:rPr>
          <w:rFonts w:hint="eastAsia" w:ascii="仿宋_GB2312" w:hAnsi="仿宋_GB2312" w:eastAsia="仿宋_GB2312" w:cs="仿宋_GB2312"/>
          <w:sz w:val="32"/>
          <w:szCs w:val="32"/>
        </w:rPr>
        <w:t>，其中地上51968</w:t>
      </w:r>
      <w:r>
        <w:rPr>
          <w:rFonts w:hint="eastAsia" w:ascii="Batang" w:hAnsi="Batang" w:eastAsia="Batang" w:cs="Batang"/>
          <w:sz w:val="32"/>
          <w:szCs w:val="32"/>
        </w:rPr>
        <w:t>㎡</w:t>
      </w:r>
      <w:r>
        <w:rPr>
          <w:rFonts w:hint="eastAsia" w:ascii="仿宋_GB2312" w:hAnsi="仿宋_GB2312" w:eastAsia="仿宋_GB2312" w:cs="仿宋_GB2312"/>
          <w:sz w:val="32"/>
          <w:szCs w:val="32"/>
        </w:rPr>
        <w:t>，地下28007</w:t>
      </w:r>
      <w:r>
        <w:rPr>
          <w:rFonts w:hint="eastAsia" w:ascii="Batang" w:hAnsi="Batang" w:eastAsia="Batang" w:cs="Batang"/>
          <w:sz w:val="32"/>
          <w:szCs w:val="32"/>
        </w:rPr>
        <w:t>㎡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</w:rPr>
        <w:t>(其中人防面积约：8090</w:t>
      </w:r>
      <w:r>
        <w:rPr>
          <w:rFonts w:hint="eastAsia" w:ascii="Batang" w:hAnsi="Batang" w:eastAsia="Batang" w:cs="Batang"/>
          <w:color w:val="0000FF"/>
          <w:sz w:val="32"/>
          <w:szCs w:val="32"/>
        </w:rPr>
        <w:t>㎡</w:t>
      </w:r>
      <w:r>
        <w:rPr>
          <w:rFonts w:hint="eastAsia" w:ascii="仿宋_GB2312" w:hAnsi="仿宋_GB2312" w:eastAsia="仿宋_GB2312" w:cs="仿宋_GB2312"/>
          <w:sz w:val="32"/>
          <w:szCs w:val="32"/>
        </w:rPr>
        <w:t>)。包括新建门诊住院综合楼、科教楼、地下人防急救医院、设备机房、车库等，配套建设道路、景观、室外管线等公用附属设施，配置洗衣房及制氧中心设备等。二期门诊</w:t>
      </w:r>
      <w:r>
        <w:rPr>
          <w:rFonts w:ascii="仿宋_GB2312" w:hAnsi="仿宋_GB2312" w:eastAsia="仿宋_GB2312" w:cs="仿宋_GB2312"/>
          <w:sz w:val="32"/>
          <w:szCs w:val="32"/>
        </w:rPr>
        <w:t>住院</w:t>
      </w:r>
      <w:r>
        <w:rPr>
          <w:rFonts w:hint="eastAsia" w:ascii="仿宋_GB2312" w:hAnsi="仿宋_GB2312" w:eastAsia="仿宋_GB2312" w:cs="仿宋_GB2312"/>
          <w:sz w:val="32"/>
          <w:szCs w:val="32"/>
        </w:rPr>
        <w:t>综合楼位于</w:t>
      </w:r>
      <w:r>
        <w:rPr>
          <w:rFonts w:ascii="仿宋_GB2312" w:hAnsi="仿宋_GB2312" w:eastAsia="仿宋_GB2312" w:cs="仿宋_GB2312"/>
          <w:sz w:val="32"/>
          <w:szCs w:val="32"/>
        </w:rPr>
        <w:t>一期</w:t>
      </w:r>
      <w:r>
        <w:rPr>
          <w:rFonts w:hint="eastAsia" w:ascii="仿宋_GB2312" w:hAnsi="仿宋_GB2312" w:eastAsia="仿宋_GB2312" w:cs="仿宋_GB2312"/>
          <w:sz w:val="32"/>
          <w:szCs w:val="32"/>
        </w:rPr>
        <w:t>门诊</w:t>
      </w:r>
      <w:r>
        <w:rPr>
          <w:rFonts w:ascii="仿宋_GB2312" w:hAnsi="仿宋_GB2312" w:eastAsia="仿宋_GB2312" w:cs="仿宋_GB2312"/>
          <w:sz w:val="32"/>
          <w:szCs w:val="32"/>
        </w:rPr>
        <w:t>住院</w:t>
      </w:r>
      <w:r>
        <w:rPr>
          <w:rFonts w:hint="eastAsia" w:ascii="仿宋_GB2312" w:hAnsi="仿宋_GB2312" w:eastAsia="仿宋_GB2312" w:cs="仿宋_GB2312"/>
          <w:sz w:val="32"/>
          <w:szCs w:val="32"/>
        </w:rPr>
        <w:t>综合楼西北</w:t>
      </w:r>
      <w:r>
        <w:rPr>
          <w:rFonts w:ascii="仿宋_GB2312" w:hAnsi="仿宋_GB2312" w:eastAsia="仿宋_GB2312" w:cs="仿宋_GB2312"/>
          <w:sz w:val="32"/>
          <w:szCs w:val="32"/>
        </w:rPr>
        <w:t>方向，并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与其接壤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，该楼初步规划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设置地上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12层（总建筑面积约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36000</w:t>
      </w:r>
      <w:r>
        <w:rPr>
          <w:rFonts w:hint="eastAsia" w:ascii="Batang" w:hAnsi="Batang" w:eastAsia="Batang" w:cs="Batang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，地下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2层（总建筑面积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约28000</w:t>
      </w:r>
      <w:r>
        <w:rPr>
          <w:rFonts w:hint="eastAsia" w:ascii="Batang" w:hAnsi="Batang" w:eastAsia="Batang" w:cs="Batang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二期科教楼位于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现</w:t>
      </w:r>
      <w:r>
        <w:rPr>
          <w:rFonts w:ascii="仿宋_GB2312" w:hAnsi="仿宋_GB2312" w:eastAsia="仿宋_GB2312" w:cs="仿宋_GB2312"/>
          <w:sz w:val="32"/>
          <w:szCs w:val="32"/>
        </w:rPr>
        <w:t>一期行政后勤综合楼北侧</w:t>
      </w:r>
      <w:r>
        <w:rPr>
          <w:rFonts w:hint="eastAsia" w:ascii="仿宋_GB2312" w:hAnsi="仿宋_GB2312" w:eastAsia="仿宋_GB2312" w:cs="仿宋_GB2312"/>
          <w:sz w:val="32"/>
          <w:szCs w:val="32"/>
        </w:rPr>
        <w:t>，初步确定地上建筑面积约</w:t>
      </w:r>
      <w:r>
        <w:rPr>
          <w:rFonts w:ascii="仿宋_GB2312" w:hAnsi="仿宋_GB2312" w:eastAsia="仿宋_GB2312" w:cs="仿宋_GB2312"/>
          <w:sz w:val="32"/>
          <w:szCs w:val="32"/>
        </w:rPr>
        <w:t>16000</w:t>
      </w:r>
      <w:r>
        <w:rPr>
          <w:rFonts w:hint="eastAsia" w:ascii="Batang" w:hAnsi="Batang" w:eastAsia="Batang" w:cs="Batang"/>
          <w:sz w:val="32"/>
          <w:szCs w:val="32"/>
        </w:rPr>
        <w:t>㎡</w:t>
      </w:r>
      <w:r>
        <w:rPr>
          <w:rFonts w:hint="eastAsia" w:ascii="仿宋_GB2312" w:hAnsi="仿宋_GB2312" w:eastAsia="仿宋_GB2312" w:cs="仿宋_GB2312"/>
          <w:sz w:val="32"/>
          <w:szCs w:val="32"/>
        </w:rPr>
        <w:t>，共建设11层。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color w:val="0000FF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  <w:t>5、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</w:rPr>
        <w:t>项目预算：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  <w:t>1300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</w:rPr>
        <w:t>00元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color w:val="0000FF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</w:rPr>
        <w:t>.项目采购编号：SCFY-T</w:t>
      </w:r>
      <w:bookmarkStart w:id="10" w:name="_GoBack"/>
      <w:bookmarkEnd w:id="10"/>
      <w:r>
        <w:rPr>
          <w:rFonts w:hint="eastAsia" w:ascii="仿宋_GB2312" w:hAnsi="仿宋_GB2312" w:eastAsia="仿宋_GB2312" w:cs="仿宋_GB2312"/>
          <w:color w:val="0000FF"/>
          <w:sz w:val="32"/>
          <w:szCs w:val="32"/>
        </w:rPr>
        <w:t>FYQXMB202305-001（磋）。</w:t>
      </w:r>
    </w:p>
    <w:p>
      <w:pPr>
        <w:pStyle w:val="11"/>
      </w:pPr>
    </w:p>
    <w:p>
      <w:pPr>
        <w:spacing w:line="560" w:lineRule="exact"/>
        <w:ind w:firstLine="640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二、工作服务内容</w:t>
      </w:r>
    </w:p>
    <w:p>
      <w:pPr>
        <w:spacing w:line="560" w:lineRule="exact"/>
        <w:ind w:firstLine="640"/>
        <w:rPr>
          <w:rFonts w:ascii="仿宋_GB2312" w:hAnsi="仿宋_GB2312" w:eastAsia="仿宋_GB2312" w:cs="仿宋_GB2312"/>
          <w:color w:val="7030A0"/>
          <w:sz w:val="32"/>
          <w:szCs w:val="32"/>
        </w:rPr>
      </w:pPr>
      <w:bookmarkStart w:id="0" w:name="_Toc144974500"/>
      <w:bookmarkStart w:id="1" w:name="_Toc329876873"/>
      <w:bookmarkStart w:id="2" w:name="_Toc152042308"/>
      <w:bookmarkStart w:id="3" w:name="_Toc439847859"/>
      <w:bookmarkStart w:id="4" w:name="_Toc294017670"/>
      <w:bookmarkStart w:id="5" w:name="_Toc152045532"/>
      <w:bookmarkStart w:id="6" w:name="_Toc373841013"/>
      <w:r>
        <w:rPr>
          <w:rFonts w:hint="eastAsia" w:ascii="仿宋_GB2312" w:hAnsi="仿宋_GB2312" w:eastAsia="仿宋_GB2312" w:cs="仿宋_GB2312"/>
          <w:color w:val="7030A0"/>
          <w:sz w:val="32"/>
          <w:szCs w:val="32"/>
        </w:rPr>
        <w:t>检测内容包括：包括但不仅限于防护设备生产加工质量、安装质量检测</w:t>
      </w:r>
      <w:r>
        <w:rPr>
          <w:rFonts w:hint="eastAsia" w:ascii="仿宋_GB2312" w:hAnsi="仿宋_GB2312" w:eastAsia="仿宋_GB2312" w:cs="仿宋_GB2312"/>
          <w:color w:val="7030A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7030A0"/>
          <w:sz w:val="32"/>
          <w:szCs w:val="32"/>
        </w:rPr>
        <w:t>活门、密闭阀门，包含材料和外观质量、外形尺寸和配合尺寸、使用性能等按照相关法律法规、政策文件、图纸要求的全部人防检测项目，满足相关政府、质检</w:t>
      </w:r>
      <w:r>
        <w:rPr>
          <w:rFonts w:hint="eastAsia" w:ascii="仿宋_GB2312" w:hAnsi="仿宋_GB2312" w:eastAsia="仿宋_GB2312" w:cs="仿宋_GB2312"/>
          <w:color w:val="7030A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7030A0"/>
          <w:sz w:val="32"/>
          <w:szCs w:val="32"/>
          <w:lang w:val="en-US" w:eastAsia="zh-CN"/>
        </w:rPr>
        <w:t>人防</w:t>
      </w:r>
      <w:r>
        <w:rPr>
          <w:rFonts w:hint="eastAsia" w:ascii="仿宋_GB2312" w:hAnsi="仿宋_GB2312" w:eastAsia="仿宋_GB2312" w:cs="仿宋_GB2312"/>
          <w:color w:val="7030A0"/>
          <w:sz w:val="32"/>
          <w:szCs w:val="32"/>
        </w:rPr>
        <w:t>等部门要求</w:t>
      </w:r>
      <w:r>
        <w:rPr>
          <w:rFonts w:hint="eastAsia" w:ascii="仿宋_GB2312" w:hAnsi="仿宋_GB2312" w:eastAsia="仿宋_GB2312" w:cs="仿宋_GB2312"/>
          <w:color w:val="7030A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7030A0"/>
          <w:sz w:val="32"/>
          <w:szCs w:val="32"/>
          <w:lang w:val="en-US" w:eastAsia="zh-CN"/>
        </w:rPr>
        <w:t>达到通过人防验收的所有检测项目</w:t>
      </w:r>
      <w:r>
        <w:rPr>
          <w:rFonts w:hint="eastAsia" w:ascii="仿宋_GB2312" w:hAnsi="仿宋_GB2312" w:eastAsia="仿宋_GB2312" w:cs="仿宋_GB2312"/>
          <w:color w:val="7030A0"/>
          <w:sz w:val="32"/>
          <w:szCs w:val="32"/>
        </w:rPr>
        <w:t>。</w:t>
      </w:r>
    </w:p>
    <w:p>
      <w:pPr>
        <w:spacing w:line="560" w:lineRule="exact"/>
        <w:ind w:firstLine="640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四、</w:t>
      </w:r>
      <w:r>
        <w:rPr>
          <w:rFonts w:hint="eastAsia" w:ascii="黑体" w:hAnsi="黑体" w:eastAsia="黑体"/>
          <w:bCs/>
          <w:sz w:val="32"/>
          <w:szCs w:val="32"/>
        </w:rPr>
        <w:t>服务期限和质量要求</w:t>
      </w:r>
      <w:bookmarkEnd w:id="0"/>
      <w:bookmarkEnd w:id="1"/>
      <w:bookmarkEnd w:id="2"/>
      <w:bookmarkEnd w:id="3"/>
      <w:bookmarkEnd w:id="4"/>
      <w:bookmarkEnd w:id="5"/>
      <w:bookmarkEnd w:id="6"/>
    </w:p>
    <w:p>
      <w:pPr>
        <w:autoSpaceDE w:val="0"/>
        <w:autoSpaceDN w:val="0"/>
        <w:adjustRightInd w:val="0"/>
        <w:ind w:firstLine="64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1.服务期：</w:t>
      </w:r>
    </w:p>
    <w:p>
      <w:pPr>
        <w:autoSpaceDE w:val="0"/>
        <w:autoSpaceDN w:val="0"/>
        <w:adjustRightInd w:val="0"/>
        <w:ind w:firstLine="640"/>
        <w:rPr>
          <w:rFonts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）人防设备生产至人防设备验收合格止。</w:t>
      </w:r>
    </w:p>
    <w:p>
      <w:pPr>
        <w:ind w:firstLine="64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2.质量要求：出具的检测报告必须符合国家规范要求，各类印章齐全，检测人、审核人、授权签字人均应签字，否则报告无效。</w:t>
      </w:r>
    </w:p>
    <w:p>
      <w:pPr>
        <w:ind w:firstLine="640"/>
        <w:rPr>
          <w:rFonts w:ascii="黑体" w:hAnsi="黑体" w:eastAsia="黑体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五、</w:t>
      </w:r>
      <w:r>
        <w:rPr>
          <w:rFonts w:ascii="黑体" w:hAnsi="黑体" w:eastAsia="黑体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成果</w:t>
      </w:r>
      <w:r>
        <w:rPr>
          <w:rFonts w:hint="eastAsia" w:ascii="黑体" w:hAnsi="黑体" w:eastAsia="黑体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文件</w:t>
      </w:r>
    </w:p>
    <w:p>
      <w:pPr>
        <w:autoSpaceDE w:val="0"/>
        <w:autoSpaceDN w:val="0"/>
        <w:adjustRightInd w:val="0"/>
        <w:ind w:firstLine="640"/>
        <w:rPr>
          <w:rFonts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1、根据甲方提供的委托信息，在检测资质许可范围内，对委托的防护设备产品进行检测，并按相应技术标准规范，及时出具检测报告。</w:t>
      </w:r>
    </w:p>
    <w:p>
      <w:pPr>
        <w:autoSpaceDE w:val="0"/>
        <w:autoSpaceDN w:val="0"/>
        <w:adjustRightInd w:val="0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2、按规范、标准中规定有检测时限的，本着以规范、标准规定的时限为原则，安排检测。</w:t>
      </w:r>
    </w:p>
    <w:p>
      <w:pPr>
        <w:autoSpaceDE w:val="0"/>
        <w:autoSpaceDN w:val="0"/>
        <w:adjustRightInd w:val="0"/>
        <w:ind w:firstLine="640"/>
      </w:pPr>
      <w:r>
        <w:rPr>
          <w:rFonts w:hint="eastAsia" w:ascii="仿宋_GB2312" w:hAnsi="仿宋_GB2312" w:eastAsia="仿宋_GB2312" w:cs="仿宋_GB2312"/>
          <w:sz w:val="32"/>
          <w:szCs w:val="32"/>
        </w:rPr>
        <w:t>3、乙方独立地实施符合国家标准的检测，并依据相应的标准规范对检测结果进行客观、公正、科学、准确的判定。</w:t>
      </w:r>
    </w:p>
    <w:p>
      <w:pPr>
        <w:pStyle w:val="11"/>
      </w:pPr>
    </w:p>
    <w:p>
      <w:pPr>
        <w:spacing w:line="560" w:lineRule="exact"/>
        <w:ind w:firstLine="640"/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七、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人防检测</w:t>
      </w:r>
      <w:r>
        <w:rPr>
          <w:rFonts w:hint="eastAsia" w:ascii="黑体" w:hAnsi="黑体" w:eastAsia="黑体"/>
          <w:b/>
          <w:bCs/>
          <w:color w:val="000000"/>
          <w:sz w:val="32"/>
          <w:szCs w:val="32"/>
        </w:rPr>
        <w:t>单</w:t>
      </w:r>
      <w:r>
        <w:rPr>
          <w:rFonts w:hint="eastAsia" w:ascii="黑体" w:hAnsi="黑体" w:eastAsia="黑体"/>
          <w:bCs/>
          <w:color w:val="000000"/>
          <w:sz w:val="32"/>
          <w:szCs w:val="32"/>
        </w:rPr>
        <w:t>位要求及选取方式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（一）单位资格要求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仿宋_GB2312" w:hAnsi="Microsoft YaHei UI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Microsoft YaHei UI" w:eastAsia="仿宋_GB2312" w:cs="宋体"/>
          <w:color w:val="000000"/>
          <w:kern w:val="0"/>
          <w:sz w:val="32"/>
          <w:szCs w:val="32"/>
        </w:rPr>
        <w:t>1.参与投标的投标人必须具有独立法人资格；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仿宋_GB2312" w:hAnsi="Microsoft YaHei UI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Microsoft YaHei UI" w:eastAsia="仿宋_GB2312" w:cs="宋体"/>
          <w:color w:val="000000"/>
          <w:kern w:val="0"/>
          <w:sz w:val="32"/>
          <w:szCs w:val="32"/>
        </w:rPr>
        <w:t>2.</w:t>
      </w:r>
      <w:r>
        <w:rPr>
          <w:rFonts w:hint="eastAsia" w:ascii="仿宋_GB2312" w:hAnsi="Microsoft YaHei UI" w:eastAsia="仿宋_GB2312" w:cs="宋体"/>
          <w:color w:val="0000FF"/>
          <w:kern w:val="0"/>
          <w:sz w:val="32"/>
          <w:szCs w:val="32"/>
        </w:rPr>
        <w:t>具有国家认证认可监督管理委员会监制的《检验检测机构资质认定证书》，须为成都市人民防空办公室检测单位库中的备案机构</w:t>
      </w:r>
      <w:r>
        <w:rPr>
          <w:rFonts w:hint="eastAsia" w:ascii="仿宋_GB2312" w:hAnsi="Microsoft YaHei UI" w:eastAsia="仿宋_GB2312" w:cs="宋体"/>
          <w:color w:val="000000"/>
          <w:kern w:val="0"/>
          <w:sz w:val="32"/>
          <w:szCs w:val="32"/>
        </w:rPr>
        <w:t>；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仿宋_GB2312" w:hAnsi="Microsoft YaHei UI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Microsoft YaHei UI" w:eastAsia="仿宋_GB2312" w:cs="宋体"/>
          <w:color w:val="000000"/>
          <w:kern w:val="0"/>
          <w:sz w:val="32"/>
          <w:szCs w:val="32"/>
        </w:rPr>
        <w:t>3.未处于财产被接管、冻结、破产状态；未处于四川省行政区域内有关行政处罚期间；未处于投标禁止期内；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仿宋_GB2312" w:hAnsi="Microsoft YaHei UI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Microsoft YaHei UI" w:eastAsia="仿宋_GB2312" w:cs="宋体"/>
          <w:color w:val="000000"/>
          <w:kern w:val="0"/>
          <w:sz w:val="32"/>
          <w:szCs w:val="32"/>
        </w:rPr>
        <w:t>4.具有良好的商业信誉和健全的财务会计制度；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仿宋_GB2312" w:hAnsi="Microsoft YaHei UI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Microsoft YaHei UI" w:eastAsia="仿宋_GB2312" w:cs="宋体"/>
          <w:color w:val="000000"/>
          <w:kern w:val="0"/>
          <w:sz w:val="32"/>
          <w:szCs w:val="32"/>
        </w:rPr>
        <w:t>5.在人员、设备、资金等方面具有相应的能力；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仿宋_GB2312" w:hAnsi="Microsoft YaHei UI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Microsoft YaHei UI" w:eastAsia="仿宋_GB2312" w:cs="宋体"/>
          <w:color w:val="000000"/>
          <w:kern w:val="0"/>
          <w:sz w:val="32"/>
          <w:szCs w:val="32"/>
        </w:rPr>
        <w:t>6.本次采购不接受联合体投标；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仿宋_GB2312" w:hAnsi="Microsoft YaHei UI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Microsoft YaHei UI" w:eastAsia="仿宋_GB2312" w:cs="宋体"/>
          <w:color w:val="000000"/>
          <w:kern w:val="0"/>
          <w:sz w:val="32"/>
          <w:szCs w:val="32"/>
        </w:rPr>
        <w:t>8.省外企业需具备在有效期内的《省外企业进川承接业务备案证明》。</w:t>
      </w:r>
    </w:p>
    <w:p>
      <w:pPr>
        <w:spacing w:line="560" w:lineRule="exact"/>
        <w:ind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（二）选取方式</w:t>
      </w:r>
    </w:p>
    <w:p>
      <w:pPr>
        <w:spacing w:line="560" w:lineRule="exact"/>
        <w:ind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本项目将通过院内竞争性磋商确定人防检测单位。各参与单位根据“二、服务内容”，各自提供</w:t>
      </w:r>
      <w:r>
        <w:rPr>
          <w:rFonts w:hint="eastAsia" w:ascii="仿宋_GB2312" w:eastAsia="仿宋_GB2312"/>
          <w:color w:val="0000FF"/>
          <w:sz w:val="32"/>
          <w:szCs w:val="32"/>
        </w:rPr>
        <w:t>人防检测服务方案</w:t>
      </w:r>
      <w:r>
        <w:rPr>
          <w:rFonts w:hint="eastAsia" w:ascii="仿宋_GB2312" w:eastAsia="仿宋_GB2312"/>
          <w:color w:val="000000"/>
          <w:sz w:val="32"/>
          <w:szCs w:val="32"/>
        </w:rPr>
        <w:t>参与竞争性磋商，选择出最优单位开展“</w:t>
      </w:r>
      <w:r>
        <w:rPr>
          <w:rFonts w:hint="eastAsia" w:ascii="仿宋_GB2312" w:eastAsia="仿宋_GB2312"/>
          <w:color w:val="0000FF"/>
          <w:sz w:val="32"/>
          <w:szCs w:val="32"/>
        </w:rPr>
        <w:t>四川省妇幼保健院天府院区二期工程建设项目人防检测</w:t>
      </w:r>
      <w:r>
        <w:rPr>
          <w:rFonts w:hint="eastAsia" w:ascii="仿宋_GB2312" w:eastAsia="仿宋_GB2312"/>
          <w:color w:val="000000"/>
          <w:sz w:val="32"/>
          <w:szCs w:val="32"/>
        </w:rPr>
        <w:t>”相关工作。</w:t>
      </w:r>
    </w:p>
    <w:p>
      <w:pPr>
        <w:spacing w:line="560" w:lineRule="exact"/>
        <w:ind w:firstLine="640"/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八、其他事项</w:t>
      </w:r>
    </w:p>
    <w:p>
      <w:pPr>
        <w:spacing w:line="560" w:lineRule="exact"/>
        <w:ind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有意愿参与的单位可来院踏勘、洽谈。</w:t>
      </w:r>
    </w:p>
    <w:p>
      <w:pPr>
        <w:spacing w:line="560" w:lineRule="exact"/>
        <w:ind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上班时间为8：00—12：00（上午），14：00—17：30（下午）</w:t>
      </w:r>
    </w:p>
    <w:p>
      <w:pPr>
        <w:spacing w:line="560" w:lineRule="exact"/>
        <w:ind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联系电话：</w:t>
      </w:r>
      <w:r>
        <w:rPr>
          <w:rFonts w:ascii="仿宋_GB2312" w:eastAsia="仿宋_GB2312"/>
          <w:color w:val="000000"/>
          <w:sz w:val="32"/>
          <w:szCs w:val="32"/>
        </w:rPr>
        <w:t>60671107</w:t>
      </w:r>
      <w:r>
        <w:rPr>
          <w:rFonts w:hint="eastAsia" w:ascii="仿宋_GB2312" w:eastAsia="仿宋_GB2312"/>
          <w:color w:val="000000"/>
          <w:sz w:val="32"/>
          <w:szCs w:val="32"/>
        </w:rPr>
        <w:t xml:space="preserve">   刘老师 </w:t>
      </w:r>
      <w:r>
        <w:rPr>
          <w:rFonts w:ascii="仿宋_GB2312" w:eastAsia="仿宋_GB2312"/>
          <w:color w:val="000000"/>
          <w:sz w:val="32"/>
          <w:szCs w:val="32"/>
        </w:rPr>
        <w:t xml:space="preserve"> 赖老师</w:t>
      </w:r>
    </w:p>
    <w:p>
      <w:pPr>
        <w:spacing w:line="400" w:lineRule="exact"/>
        <w:ind w:firstLine="562"/>
        <w:rPr>
          <w:rFonts w:ascii="黑体" w:hAnsi="宋体" w:eastAsia="黑体"/>
          <w:b/>
          <w:bCs/>
          <w:color w:val="000000"/>
          <w:sz w:val="28"/>
          <w:szCs w:val="28"/>
        </w:rPr>
      </w:pPr>
      <w:r>
        <w:rPr>
          <w:rFonts w:hint="eastAsia" w:ascii="黑体" w:hAnsi="宋体" w:eastAsia="黑体"/>
          <w:b/>
          <w:bCs/>
          <w:color w:val="000000"/>
          <w:sz w:val="28"/>
          <w:szCs w:val="28"/>
        </w:rPr>
        <w:t xml:space="preserve">    </w:t>
      </w:r>
    </w:p>
    <w:p>
      <w:pPr>
        <w:spacing w:line="400" w:lineRule="exact"/>
        <w:ind w:firstLine="3373" w:firstLineChars="1200"/>
        <w:jc w:val="left"/>
        <w:rPr>
          <w:rFonts w:ascii="黑体" w:hAnsi="宋体" w:eastAsia="黑体"/>
          <w:b/>
          <w:bCs/>
          <w:color w:val="000000"/>
          <w:sz w:val="28"/>
          <w:szCs w:val="28"/>
        </w:rPr>
      </w:pPr>
      <w:r>
        <w:rPr>
          <w:rFonts w:ascii="黑体" w:hAnsi="宋体" w:eastAsia="黑体"/>
          <w:b/>
          <w:bCs/>
          <w:color w:val="000000"/>
          <w:sz w:val="28"/>
          <w:szCs w:val="28"/>
        </w:rPr>
        <w:br w:type="page"/>
      </w:r>
    </w:p>
    <w:p>
      <w:pPr>
        <w:pStyle w:val="2"/>
        <w:ind w:left="0" w:leftChars="0" w:firstLine="0" w:firstLineChars="0"/>
        <w:rPr>
          <w:rFonts w:ascii="宋体" w:hAnsi="宋体"/>
          <w:color w:val="000000"/>
          <w:sz w:val="24"/>
        </w:rPr>
      </w:pPr>
    </w:p>
    <w:p>
      <w:pPr>
        <w:spacing w:line="400" w:lineRule="exact"/>
        <w:ind w:firstLine="562"/>
        <w:rPr>
          <w:rFonts w:ascii="黑体" w:hAnsi="宋体" w:eastAsia="黑体"/>
          <w:b/>
          <w:bCs/>
          <w:sz w:val="28"/>
          <w:szCs w:val="28"/>
        </w:rPr>
      </w:pPr>
      <w:r>
        <w:rPr>
          <w:rFonts w:hint="eastAsia" w:ascii="黑体" w:hAnsi="宋体" w:eastAsia="黑体"/>
          <w:b/>
          <w:bCs/>
          <w:sz w:val="28"/>
          <w:szCs w:val="28"/>
        </w:rPr>
        <w:t>附录1</w:t>
      </w:r>
    </w:p>
    <w:p>
      <w:pPr>
        <w:spacing w:line="400" w:lineRule="exact"/>
        <w:ind w:firstLine="562"/>
        <w:rPr>
          <w:rFonts w:ascii="黑体" w:hAnsi="宋体" w:eastAsia="黑体"/>
          <w:b/>
          <w:bCs/>
          <w:sz w:val="28"/>
          <w:szCs w:val="28"/>
        </w:rPr>
      </w:pPr>
      <w:r>
        <w:rPr>
          <w:rFonts w:hint="eastAsia" w:ascii="黑体" w:hAnsi="宋体" w:eastAsia="黑体"/>
          <w:b/>
          <w:bCs/>
          <w:sz w:val="28"/>
          <w:szCs w:val="28"/>
        </w:rPr>
        <w:t xml:space="preserve">                 品目及报价表</w:t>
      </w:r>
    </w:p>
    <w:tbl>
      <w:tblPr>
        <w:tblStyle w:val="9"/>
        <w:tblW w:w="0" w:type="auto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33"/>
        <w:gridCol w:w="1609"/>
        <w:gridCol w:w="984"/>
        <w:gridCol w:w="1867"/>
        <w:gridCol w:w="1484"/>
        <w:gridCol w:w="14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ind w:firstLine="0" w:firstLineChars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6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ind w:firstLine="0" w:firstLineChars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10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ind w:firstLine="0" w:firstLineChars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19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ind w:firstLine="0" w:firstLineChars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单价（万元）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ind w:firstLine="0" w:firstLineChars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金额（万元）</w:t>
            </w:r>
          </w:p>
        </w:tc>
        <w:tc>
          <w:tcPr>
            <w:tcW w:w="15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ind w:firstLine="48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2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ind w:firstLine="48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ind w:firstLine="48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ind w:firstLine="48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2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ind w:firstLine="48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ind w:firstLine="48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ind w:firstLine="48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ind w:firstLine="48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ind w:firstLine="48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ind w:firstLine="48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2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ind w:firstLine="48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ind w:firstLine="48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ind w:firstLine="48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ind w:firstLine="48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ind w:firstLine="48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ind w:firstLine="48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tabs>
          <w:tab w:val="left" w:pos="2840"/>
          <w:tab w:val="left" w:pos="5681"/>
        </w:tabs>
        <w:ind w:firstLine="482"/>
        <w:jc w:val="left"/>
        <w:rPr>
          <w:rFonts w:ascii="黑体" w:hAnsi="宋体" w:eastAsia="黑体"/>
          <w:b/>
          <w:bCs/>
          <w:sz w:val="24"/>
        </w:rPr>
      </w:pPr>
    </w:p>
    <w:p>
      <w:pPr>
        <w:widowControl/>
        <w:ind w:firstLine="480"/>
        <w:jc w:val="left"/>
        <w:rPr>
          <w:rFonts w:ascii="仿宋_GB2312" w:hAnsi="宋体" w:eastAsia="仿宋_GB2312" w:cs="宋体"/>
          <w:color w:val="000000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>注：1.报价应是最终用户验收合格后的总价，税费、采购文件规定的其它费用。</w:t>
      </w:r>
    </w:p>
    <w:p>
      <w:pPr>
        <w:widowControl/>
        <w:ind w:firstLine="480"/>
        <w:jc w:val="left"/>
        <w:rPr>
          <w:rFonts w:ascii="仿宋_GB2312" w:hAnsi="宋体" w:eastAsia="仿宋_GB2312" w:cs="宋体"/>
          <w:color w:val="000000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>2.“报价一览表”为多页的，每页均需由法定代表人或授权代表签字并盖投标人印章。</w:t>
      </w:r>
    </w:p>
    <w:p>
      <w:pPr>
        <w:widowControl/>
        <w:ind w:firstLine="480"/>
        <w:jc w:val="left"/>
        <w:rPr>
          <w:rFonts w:ascii="仿宋_GB2312" w:hAnsi="宋体" w:eastAsia="仿宋_GB2312" w:cs="宋体"/>
          <w:color w:val="000000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>3.“报价一览表”需单独密封。</w:t>
      </w:r>
    </w:p>
    <w:p>
      <w:pPr>
        <w:widowControl/>
        <w:ind w:firstLine="480"/>
        <w:jc w:val="left"/>
        <w:rPr>
          <w:rFonts w:ascii="仿宋_GB2312" w:hAnsi="宋体" w:eastAsia="仿宋_GB2312" w:cs="宋体"/>
          <w:color w:val="000000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>供应商名称（盖章）：</w:t>
      </w:r>
    </w:p>
    <w:p>
      <w:pPr>
        <w:widowControl/>
        <w:ind w:firstLine="480"/>
        <w:jc w:val="left"/>
        <w:rPr>
          <w:rFonts w:ascii="仿宋_GB2312" w:hAnsi="宋体" w:eastAsia="仿宋_GB2312" w:cs="宋体"/>
          <w:color w:val="000000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>法定代表人或授权代表（签字）：</w:t>
      </w:r>
    </w:p>
    <w:p>
      <w:pPr>
        <w:widowControl/>
        <w:ind w:firstLine="480"/>
        <w:jc w:val="left"/>
        <w:rPr>
          <w:rFonts w:ascii="宋体" w:hAnsi="宋体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>联系方式：</w:t>
      </w:r>
    </w:p>
    <w:p>
      <w:pPr>
        <w:widowControl/>
        <w:ind w:firstLine="480"/>
        <w:jc w:val="left"/>
        <w:rPr>
          <w:rFonts w:ascii="仿宋_GB2312" w:hAnsi="宋体" w:eastAsia="仿宋_GB2312" w:cs="宋体"/>
          <w:color w:val="000000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>日期：</w:t>
      </w:r>
    </w:p>
    <w:p>
      <w:pPr>
        <w:ind w:firstLine="480"/>
        <w:rPr>
          <w:rFonts w:ascii="宋体" w:hAnsi="宋体"/>
          <w:color w:val="000000"/>
          <w:sz w:val="24"/>
        </w:rPr>
      </w:pPr>
    </w:p>
    <w:p>
      <w:pPr>
        <w:pStyle w:val="4"/>
        <w:ind w:firstLine="420"/>
      </w:pPr>
    </w:p>
    <w:p>
      <w:pPr>
        <w:pStyle w:val="4"/>
        <w:ind w:firstLine="420"/>
      </w:pPr>
    </w:p>
    <w:p>
      <w:pPr>
        <w:pStyle w:val="4"/>
        <w:ind w:firstLine="420"/>
      </w:pPr>
    </w:p>
    <w:p>
      <w:pPr>
        <w:pStyle w:val="4"/>
        <w:ind w:firstLine="420"/>
      </w:pPr>
    </w:p>
    <w:p>
      <w:pPr>
        <w:pStyle w:val="4"/>
        <w:ind w:firstLine="420"/>
      </w:pPr>
    </w:p>
    <w:p>
      <w:pPr>
        <w:pStyle w:val="4"/>
        <w:ind w:firstLine="420"/>
      </w:pPr>
    </w:p>
    <w:p>
      <w:pPr>
        <w:pStyle w:val="4"/>
        <w:ind w:firstLine="420"/>
      </w:pPr>
    </w:p>
    <w:p>
      <w:pPr>
        <w:pStyle w:val="4"/>
        <w:ind w:firstLine="420"/>
      </w:pPr>
    </w:p>
    <w:p>
      <w:pPr>
        <w:pStyle w:val="4"/>
        <w:ind w:firstLine="420"/>
      </w:pPr>
    </w:p>
    <w:p>
      <w:pPr>
        <w:ind w:firstLine="562"/>
        <w:rPr>
          <w:rFonts w:eastAsia="黑体"/>
          <w:color w:val="000000"/>
        </w:rPr>
      </w:pPr>
      <w:r>
        <w:rPr>
          <w:rFonts w:hint="eastAsia" w:ascii="黑体" w:hAnsi="宋体" w:eastAsia="黑体"/>
          <w:b/>
          <w:bCs/>
          <w:color w:val="000000"/>
          <w:sz w:val="28"/>
          <w:szCs w:val="28"/>
        </w:rPr>
        <w:t>附录2</w:t>
      </w:r>
    </w:p>
    <w:p>
      <w:pPr>
        <w:spacing w:line="400" w:lineRule="exact"/>
        <w:ind w:firstLine="562"/>
        <w:jc w:val="center"/>
        <w:rPr>
          <w:rFonts w:ascii="黑体" w:hAnsi="宋体" w:eastAsia="黑体"/>
          <w:b/>
          <w:bCs/>
          <w:color w:val="000000"/>
          <w:sz w:val="28"/>
          <w:szCs w:val="28"/>
        </w:rPr>
      </w:pPr>
      <w:r>
        <w:rPr>
          <w:rFonts w:hint="eastAsia" w:ascii="黑体" w:hAnsi="宋体" w:eastAsia="黑体"/>
          <w:b/>
          <w:bCs/>
          <w:color w:val="000000"/>
          <w:sz w:val="28"/>
          <w:szCs w:val="28"/>
        </w:rPr>
        <w:t>质量保证书</w:t>
      </w:r>
    </w:p>
    <w:p>
      <w:pPr>
        <w:spacing w:line="400" w:lineRule="exact"/>
        <w:ind w:firstLine="360" w:firstLineChars="150"/>
        <w:rPr>
          <w:rFonts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  <w:u w:val="single"/>
        </w:rPr>
        <w:t>************：</w:t>
      </w:r>
    </w:p>
    <w:p>
      <w:pPr>
        <w:spacing w:line="400" w:lineRule="exact"/>
        <w:ind w:firstLine="48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</w:t>
      </w:r>
      <w:r>
        <w:rPr>
          <w:rFonts w:hint="eastAsia" w:ascii="宋体" w:hAnsi="宋体"/>
          <w:color w:val="000000"/>
          <w:sz w:val="24"/>
        </w:rPr>
        <w:t>（制造商家名称）是在</w:t>
      </w:r>
      <w:r>
        <w:rPr>
          <w:rFonts w:hint="eastAsia" w:ascii="宋体" w:hAnsi="宋体"/>
          <w:color w:val="000000"/>
          <w:sz w:val="24"/>
          <w:u w:val="single"/>
        </w:rPr>
        <w:t xml:space="preserve">      </w:t>
      </w:r>
      <w:r>
        <w:rPr>
          <w:rFonts w:hint="eastAsia" w:ascii="宋体" w:hAnsi="宋体"/>
          <w:color w:val="000000"/>
          <w:sz w:val="24"/>
        </w:rPr>
        <w:t>（国名）依法登记注册的，其地址现在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</w:t>
      </w:r>
      <w:r>
        <w:rPr>
          <w:rFonts w:hint="eastAsia" w:ascii="宋体" w:hAnsi="宋体"/>
          <w:color w:val="000000"/>
          <w:sz w:val="24"/>
        </w:rPr>
        <w:t>。其主要营业地点现在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</w:t>
      </w:r>
      <w:r>
        <w:rPr>
          <w:rFonts w:hint="eastAsia" w:ascii="宋体" w:hAnsi="宋体"/>
          <w:color w:val="000000"/>
          <w:sz w:val="24"/>
        </w:rPr>
        <w:t>。</w:t>
      </w:r>
    </w:p>
    <w:p>
      <w:pPr>
        <w:pStyle w:val="5"/>
        <w:spacing w:line="400" w:lineRule="exact"/>
        <w:ind w:left="0" w:leftChars="0" w:firstLine="480"/>
        <w:rPr>
          <w:rFonts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作为供应商，我方承诺，为本次招标提供的服务符合相关法律法规，我方保证以投标合作者来约束自己，并对该投标共同承担和分别承担招标文件中所规定的义务，按时、按质、按量完成采购文件及投标文件中约的服务内容。</w:t>
      </w:r>
    </w:p>
    <w:p>
      <w:pPr>
        <w:spacing w:line="400" w:lineRule="exact"/>
        <w:ind w:firstLine="48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供应商单位名称：       （盖章） </w:t>
      </w:r>
    </w:p>
    <w:p>
      <w:pPr>
        <w:spacing w:line="400" w:lineRule="exact"/>
        <w:ind w:firstLine="48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供应商单位法定代表人或授权代表（签字）：        </w:t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</w:p>
    <w:p>
      <w:pPr>
        <w:spacing w:line="400" w:lineRule="exact"/>
        <w:ind w:firstLine="48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日期：</w:t>
      </w:r>
    </w:p>
    <w:p>
      <w:pPr>
        <w:spacing w:line="400" w:lineRule="exact"/>
        <w:ind w:firstLine="440"/>
        <w:rPr>
          <w:rFonts w:ascii="宋体" w:hAnsi="宋体"/>
          <w:color w:val="000000"/>
          <w:sz w:val="22"/>
        </w:rPr>
      </w:pPr>
    </w:p>
    <w:p>
      <w:pPr>
        <w:spacing w:line="400" w:lineRule="exact"/>
        <w:ind w:firstLine="440"/>
        <w:rPr>
          <w:rFonts w:ascii="宋体" w:hAnsi="宋体"/>
          <w:color w:val="000000"/>
          <w:sz w:val="22"/>
        </w:rPr>
      </w:pPr>
    </w:p>
    <w:p>
      <w:pPr>
        <w:pStyle w:val="2"/>
        <w:ind w:left="860" w:hanging="440"/>
        <w:rPr>
          <w:rFonts w:ascii="宋体" w:hAnsi="宋体"/>
          <w:color w:val="000000"/>
          <w:sz w:val="22"/>
        </w:rPr>
      </w:pPr>
    </w:p>
    <w:p>
      <w:pPr>
        <w:ind w:firstLine="440"/>
        <w:rPr>
          <w:rFonts w:ascii="宋体" w:hAnsi="宋体"/>
          <w:color w:val="000000"/>
          <w:sz w:val="22"/>
        </w:rPr>
      </w:pPr>
    </w:p>
    <w:p>
      <w:pPr>
        <w:pStyle w:val="2"/>
        <w:ind w:left="860" w:hanging="440"/>
        <w:rPr>
          <w:rFonts w:ascii="宋体" w:hAnsi="宋体"/>
          <w:color w:val="000000"/>
          <w:sz w:val="22"/>
        </w:rPr>
      </w:pPr>
    </w:p>
    <w:p>
      <w:pPr>
        <w:ind w:firstLine="440"/>
        <w:rPr>
          <w:rFonts w:ascii="宋体" w:hAnsi="宋体"/>
          <w:color w:val="000000"/>
          <w:sz w:val="22"/>
        </w:rPr>
      </w:pPr>
    </w:p>
    <w:p>
      <w:pPr>
        <w:pStyle w:val="2"/>
        <w:ind w:left="860" w:hanging="440"/>
        <w:rPr>
          <w:rFonts w:ascii="宋体" w:hAnsi="宋体"/>
          <w:color w:val="000000"/>
          <w:sz w:val="22"/>
        </w:rPr>
      </w:pPr>
    </w:p>
    <w:p>
      <w:pPr>
        <w:ind w:firstLine="440"/>
        <w:rPr>
          <w:rFonts w:ascii="宋体" w:hAnsi="宋体"/>
          <w:color w:val="000000"/>
          <w:sz w:val="22"/>
        </w:rPr>
      </w:pPr>
    </w:p>
    <w:p>
      <w:pPr>
        <w:pStyle w:val="2"/>
        <w:ind w:left="860" w:hanging="440"/>
        <w:rPr>
          <w:rFonts w:ascii="宋体" w:hAnsi="宋体"/>
          <w:color w:val="000000"/>
          <w:sz w:val="22"/>
        </w:rPr>
      </w:pPr>
    </w:p>
    <w:p>
      <w:pPr>
        <w:ind w:firstLine="440"/>
        <w:rPr>
          <w:rFonts w:ascii="宋体" w:hAnsi="宋体"/>
          <w:color w:val="000000"/>
          <w:sz w:val="22"/>
        </w:rPr>
      </w:pPr>
    </w:p>
    <w:p>
      <w:pPr>
        <w:pStyle w:val="2"/>
        <w:ind w:left="860" w:hanging="440"/>
        <w:rPr>
          <w:rFonts w:ascii="宋体" w:hAnsi="宋体"/>
          <w:color w:val="000000"/>
          <w:sz w:val="22"/>
        </w:rPr>
      </w:pPr>
    </w:p>
    <w:p>
      <w:pPr>
        <w:ind w:firstLine="440"/>
        <w:rPr>
          <w:rFonts w:ascii="宋体" w:hAnsi="宋体"/>
          <w:color w:val="000000"/>
          <w:sz w:val="22"/>
        </w:rPr>
      </w:pPr>
    </w:p>
    <w:p>
      <w:pPr>
        <w:pStyle w:val="2"/>
        <w:ind w:left="860" w:hanging="440"/>
        <w:rPr>
          <w:rFonts w:ascii="宋体" w:hAnsi="宋体"/>
          <w:color w:val="000000"/>
          <w:sz w:val="22"/>
        </w:rPr>
      </w:pPr>
    </w:p>
    <w:p>
      <w:pPr>
        <w:ind w:firstLine="440"/>
        <w:rPr>
          <w:rFonts w:ascii="宋体" w:hAnsi="宋体"/>
          <w:color w:val="000000"/>
          <w:sz w:val="22"/>
        </w:rPr>
      </w:pPr>
    </w:p>
    <w:p>
      <w:pPr>
        <w:pStyle w:val="2"/>
        <w:ind w:left="860" w:hanging="440"/>
        <w:rPr>
          <w:rFonts w:ascii="宋体" w:hAnsi="宋体"/>
          <w:color w:val="000000"/>
          <w:sz w:val="22"/>
        </w:rPr>
      </w:pPr>
    </w:p>
    <w:p>
      <w:pPr>
        <w:ind w:firstLine="440"/>
        <w:rPr>
          <w:rFonts w:ascii="宋体" w:hAnsi="宋体"/>
          <w:color w:val="000000"/>
          <w:sz w:val="22"/>
        </w:rPr>
      </w:pPr>
    </w:p>
    <w:p>
      <w:pPr>
        <w:pStyle w:val="2"/>
        <w:ind w:left="860" w:hanging="440"/>
        <w:rPr>
          <w:rFonts w:ascii="宋体" w:hAnsi="宋体"/>
          <w:color w:val="000000"/>
          <w:sz w:val="22"/>
        </w:rPr>
      </w:pPr>
    </w:p>
    <w:p>
      <w:pPr>
        <w:ind w:firstLine="420"/>
      </w:pPr>
    </w:p>
    <w:p>
      <w:pPr>
        <w:pStyle w:val="4"/>
        <w:ind w:firstLine="420"/>
      </w:pPr>
    </w:p>
    <w:p>
      <w:pPr>
        <w:pStyle w:val="4"/>
        <w:ind w:firstLine="420"/>
      </w:pPr>
    </w:p>
    <w:p>
      <w:pPr>
        <w:pStyle w:val="4"/>
        <w:ind w:firstLine="420"/>
      </w:pPr>
    </w:p>
    <w:p>
      <w:pPr>
        <w:pStyle w:val="2"/>
        <w:ind w:left="350" w:leftChars="46" w:hanging="253" w:hangingChars="90"/>
        <w:rPr>
          <w:rFonts w:ascii="宋体" w:hAnsi="宋体"/>
          <w:color w:val="000000"/>
          <w:sz w:val="22"/>
        </w:rPr>
      </w:pPr>
      <w:r>
        <w:rPr>
          <w:rFonts w:hint="eastAsia" w:ascii="黑体" w:hAnsi="宋体" w:eastAsia="黑体"/>
          <w:b/>
          <w:bCs/>
          <w:color w:val="000000"/>
          <w:sz w:val="28"/>
          <w:szCs w:val="28"/>
        </w:rPr>
        <w:t>附录3</w:t>
      </w:r>
    </w:p>
    <w:p>
      <w:pPr>
        <w:spacing w:line="400" w:lineRule="exact"/>
        <w:ind w:firstLine="0" w:firstLineChars="0"/>
        <w:jc w:val="center"/>
        <w:rPr>
          <w:rFonts w:ascii="黑体" w:hAnsi="宋体" w:eastAsia="黑体"/>
          <w:b/>
          <w:bCs/>
          <w:color w:val="000000"/>
          <w:sz w:val="28"/>
          <w:szCs w:val="28"/>
        </w:rPr>
      </w:pPr>
      <w:bookmarkStart w:id="7" w:name="_Toc237343703"/>
      <w:bookmarkStart w:id="8" w:name="_Toc95295163"/>
      <w:bookmarkStart w:id="9" w:name="_Toc174767233"/>
      <w:r>
        <w:rPr>
          <w:rFonts w:hint="eastAsia" w:ascii="黑体" w:hAnsi="宋体" w:eastAsia="黑体"/>
          <w:b/>
          <w:bCs/>
          <w:color w:val="000000"/>
          <w:sz w:val="28"/>
          <w:szCs w:val="28"/>
        </w:rPr>
        <w:t>法定代表人身份授权书</w:t>
      </w:r>
    </w:p>
    <w:p>
      <w:pPr>
        <w:pStyle w:val="4"/>
        <w:ind w:firstLine="420"/>
      </w:pPr>
    </w:p>
    <w:p>
      <w:pPr>
        <w:tabs>
          <w:tab w:val="left" w:pos="6300"/>
        </w:tabs>
        <w:ind w:firstLine="480"/>
        <w:rPr>
          <w:color w:val="000000"/>
          <w:sz w:val="24"/>
          <w:lang w:val="zh-CN"/>
        </w:rPr>
      </w:pPr>
      <w:r>
        <w:rPr>
          <w:rFonts w:hint="eastAsia"/>
          <w:color w:val="000000"/>
          <w:sz w:val="24"/>
          <w:u w:val="single"/>
          <w:lang w:val="zh-CN"/>
        </w:rPr>
        <w:t xml:space="preserve">                                      </w:t>
      </w:r>
      <w:r>
        <w:rPr>
          <w:rFonts w:hint="eastAsia"/>
          <w:color w:val="000000"/>
          <w:sz w:val="24"/>
          <w:lang w:val="zh-CN"/>
        </w:rPr>
        <w:t>（采购单位名称）：</w:t>
      </w:r>
    </w:p>
    <w:p>
      <w:pPr>
        <w:tabs>
          <w:tab w:val="left" w:pos="720"/>
          <w:tab w:val="left" w:pos="6300"/>
        </w:tabs>
        <w:ind w:firstLine="480"/>
        <w:rPr>
          <w:color w:val="000000"/>
          <w:sz w:val="24"/>
          <w:u w:val="single"/>
          <w:lang w:val="zh-CN"/>
        </w:rPr>
      </w:pPr>
      <w:r>
        <w:rPr>
          <w:color w:val="000000"/>
          <w:sz w:val="24"/>
          <w:lang w:val="zh-CN"/>
        </w:rPr>
        <w:t xml:space="preserve">   </w:t>
      </w:r>
      <w:r>
        <w:rPr>
          <w:rFonts w:hint="eastAsia"/>
          <w:color w:val="000000"/>
          <w:sz w:val="24"/>
          <w:lang w:val="zh-CN"/>
        </w:rPr>
        <w:t>本授权声明：</w:t>
      </w:r>
      <w:r>
        <w:rPr>
          <w:rFonts w:hint="eastAsia"/>
          <w:color w:val="000000"/>
          <w:sz w:val="24"/>
          <w:u w:val="single"/>
          <w:lang w:val="zh-CN"/>
        </w:rPr>
        <w:t xml:space="preserve">                         </w:t>
      </w:r>
      <w:r>
        <w:rPr>
          <w:rFonts w:hint="eastAsia"/>
          <w:color w:val="000000"/>
          <w:sz w:val="24"/>
          <w:lang w:val="zh-CN"/>
        </w:rPr>
        <w:t>（投标人名称）</w:t>
      </w:r>
      <w:r>
        <w:rPr>
          <w:rFonts w:hint="eastAsia"/>
          <w:color w:val="000000"/>
          <w:sz w:val="24"/>
          <w:u w:val="single"/>
          <w:lang w:val="zh-CN"/>
        </w:rPr>
        <w:t xml:space="preserve">           </w:t>
      </w:r>
    </w:p>
    <w:p>
      <w:pPr>
        <w:tabs>
          <w:tab w:val="left" w:pos="720"/>
          <w:tab w:val="left" w:pos="6300"/>
        </w:tabs>
        <w:ind w:firstLine="480"/>
        <w:rPr>
          <w:rFonts w:ascii="宋体" w:hAnsi="宋体"/>
          <w:color w:val="000000"/>
          <w:sz w:val="24"/>
        </w:rPr>
      </w:pPr>
      <w:r>
        <w:rPr>
          <w:rFonts w:hint="eastAsia"/>
          <w:color w:val="000000"/>
          <w:sz w:val="24"/>
          <w:u w:val="single"/>
          <w:lang w:val="zh-CN"/>
        </w:rPr>
        <w:t xml:space="preserve">       </w:t>
      </w:r>
      <w:r>
        <w:rPr>
          <w:rFonts w:hint="eastAsia"/>
          <w:color w:val="000000"/>
          <w:sz w:val="24"/>
          <w:lang w:val="zh-CN"/>
        </w:rPr>
        <w:t>（法定代表人姓名、职务）授权</w:t>
      </w:r>
      <w:r>
        <w:rPr>
          <w:rFonts w:hint="eastAsia"/>
          <w:color w:val="000000"/>
          <w:sz w:val="24"/>
          <w:u w:val="single"/>
          <w:lang w:val="zh-CN"/>
        </w:rPr>
        <w:t xml:space="preserve">                          </w:t>
      </w:r>
      <w:r>
        <w:rPr>
          <w:rFonts w:hint="eastAsia"/>
          <w:color w:val="000000"/>
          <w:sz w:val="24"/>
          <w:lang w:val="zh-CN"/>
        </w:rPr>
        <w:t>（被授权人姓名、职务）为我方</w:t>
      </w:r>
      <w:r>
        <w:rPr>
          <w:rFonts w:hint="eastAsia"/>
          <w:color w:val="000000"/>
          <w:sz w:val="24"/>
          <w:u w:val="single"/>
          <w:lang w:val="zh-CN"/>
        </w:rPr>
        <w:t xml:space="preserve"> “                                          ”</w:t>
      </w:r>
      <w:r>
        <w:rPr>
          <w:rFonts w:hint="eastAsia"/>
          <w:color w:val="000000"/>
          <w:sz w:val="24"/>
          <w:lang w:val="zh-CN"/>
        </w:rPr>
        <w:t>项目投标活动的合法代表，以我方名义全权处理该项目有关投标、签订合同以及执行合同等一切事宜。</w:t>
      </w:r>
    </w:p>
    <w:p>
      <w:pPr>
        <w:tabs>
          <w:tab w:val="left" w:pos="6300"/>
        </w:tabs>
        <w:ind w:firstLine="48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特此声明。</w:t>
      </w:r>
    </w:p>
    <w:p>
      <w:pPr>
        <w:tabs>
          <w:tab w:val="left" w:pos="6300"/>
        </w:tabs>
        <w:ind w:firstLine="48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法定代表人签字：</w:t>
      </w:r>
    </w:p>
    <w:p>
      <w:pPr>
        <w:tabs>
          <w:tab w:val="left" w:pos="6300"/>
        </w:tabs>
        <w:ind w:firstLine="48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授权代表签字：</w:t>
      </w:r>
    </w:p>
    <w:p>
      <w:pPr>
        <w:ind w:firstLine="48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投标人名称：</w:t>
      </w:r>
      <w:r>
        <w:rPr>
          <w:rFonts w:ascii="宋体" w:hAnsi="宋体"/>
          <w:color w:val="000000"/>
          <w:sz w:val="24"/>
        </w:rPr>
        <w:tab/>
      </w:r>
      <w:r>
        <w:rPr>
          <w:rFonts w:ascii="宋体" w:hAnsi="宋体"/>
          <w:color w:val="000000"/>
          <w:sz w:val="24"/>
        </w:rPr>
        <w:tab/>
      </w:r>
      <w:r>
        <w:rPr>
          <w:rFonts w:ascii="宋体" w:hAnsi="宋体"/>
          <w:color w:val="000000"/>
          <w:sz w:val="24"/>
        </w:rPr>
        <w:tab/>
      </w:r>
      <w:r>
        <w:rPr>
          <w:rFonts w:ascii="宋体" w:hAnsi="宋体"/>
          <w:color w:val="000000"/>
          <w:sz w:val="24"/>
        </w:rPr>
        <w:tab/>
      </w:r>
      <w:r>
        <w:rPr>
          <w:rFonts w:ascii="宋体" w:hAnsi="宋体"/>
          <w:color w:val="000000"/>
          <w:sz w:val="24"/>
        </w:rPr>
        <w:tab/>
      </w:r>
      <w:r>
        <w:rPr>
          <w:rFonts w:ascii="宋体" w:hAnsi="宋体"/>
          <w:color w:val="000000"/>
          <w:sz w:val="24"/>
        </w:rPr>
        <w:t xml:space="preserve">     </w:t>
      </w:r>
      <w:r>
        <w:rPr>
          <w:rFonts w:hint="eastAsia" w:ascii="宋体" w:hAnsi="宋体"/>
          <w:color w:val="000000"/>
          <w:sz w:val="24"/>
        </w:rPr>
        <w:t xml:space="preserve"> （加盖公章）</w:t>
      </w:r>
    </w:p>
    <w:p>
      <w:pPr>
        <w:ind w:firstLine="48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日期：</w:t>
      </w:r>
    </w:p>
    <w:p>
      <w:pPr>
        <w:tabs>
          <w:tab w:val="left" w:pos="6300"/>
        </w:tabs>
        <w:ind w:firstLine="480"/>
        <w:rPr>
          <w:color w:val="000000"/>
          <w:sz w:val="28"/>
          <w:szCs w:val="28"/>
        </w:rPr>
      </w:pPr>
      <w:r>
        <w:rPr>
          <w:rFonts w:ascii="宋体" w:hAnsi="宋体"/>
          <w:color w:val="000000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</w:rPr>
        <w:t xml:space="preserve">   ★说明：上述证明文件附有法定代表人、被授权代表身份证复印件（加盖公章）时才能生效。</w:t>
      </w:r>
      <w:bookmarkEnd w:id="7"/>
      <w:bookmarkEnd w:id="8"/>
      <w:bookmarkEnd w:id="9"/>
    </w:p>
    <w:p>
      <w:pPr>
        <w:spacing w:line="560" w:lineRule="exact"/>
        <w:ind w:firstLine="420"/>
        <w:rPr>
          <w:color w:val="000000"/>
        </w:rPr>
      </w:pPr>
    </w:p>
    <w:p>
      <w:pPr>
        <w:pStyle w:val="4"/>
        <w:ind w:firstLine="42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光小标宋_CNKI">
    <w:altName w:val="宋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5NmVkYmY2ODk1NTZlNWI4NjcyMzA5MWFlYjkwODQifQ=="/>
  </w:docVars>
  <w:rsids>
    <w:rsidRoot w:val="00A231DE"/>
    <w:rsid w:val="000B7129"/>
    <w:rsid w:val="000D3535"/>
    <w:rsid w:val="001B2C5C"/>
    <w:rsid w:val="00256F7A"/>
    <w:rsid w:val="002610A0"/>
    <w:rsid w:val="0029712D"/>
    <w:rsid w:val="002D73A2"/>
    <w:rsid w:val="00300F03"/>
    <w:rsid w:val="00351774"/>
    <w:rsid w:val="00395A59"/>
    <w:rsid w:val="003D1CA5"/>
    <w:rsid w:val="00403CE8"/>
    <w:rsid w:val="004F2D2C"/>
    <w:rsid w:val="00615AED"/>
    <w:rsid w:val="00673992"/>
    <w:rsid w:val="006C43D4"/>
    <w:rsid w:val="00790113"/>
    <w:rsid w:val="007A101B"/>
    <w:rsid w:val="0096178B"/>
    <w:rsid w:val="00994C75"/>
    <w:rsid w:val="00997597"/>
    <w:rsid w:val="00A13A7E"/>
    <w:rsid w:val="00A231DE"/>
    <w:rsid w:val="00A35F21"/>
    <w:rsid w:val="00AD0AA0"/>
    <w:rsid w:val="00B55659"/>
    <w:rsid w:val="00B77683"/>
    <w:rsid w:val="00B8205C"/>
    <w:rsid w:val="00BF7086"/>
    <w:rsid w:val="00C77FCF"/>
    <w:rsid w:val="00C84C9E"/>
    <w:rsid w:val="00CA247D"/>
    <w:rsid w:val="00D06B3E"/>
    <w:rsid w:val="00D31EF7"/>
    <w:rsid w:val="00DA40A1"/>
    <w:rsid w:val="106206CC"/>
    <w:rsid w:val="13021412"/>
    <w:rsid w:val="149170C5"/>
    <w:rsid w:val="16856CA3"/>
    <w:rsid w:val="1B012C5C"/>
    <w:rsid w:val="1BB624F0"/>
    <w:rsid w:val="21282395"/>
    <w:rsid w:val="24D75903"/>
    <w:rsid w:val="2FC62375"/>
    <w:rsid w:val="3044155A"/>
    <w:rsid w:val="305C7A9C"/>
    <w:rsid w:val="36FD75C1"/>
    <w:rsid w:val="37264E39"/>
    <w:rsid w:val="3DA937C7"/>
    <w:rsid w:val="3DDD4CDA"/>
    <w:rsid w:val="3EEA2F2A"/>
    <w:rsid w:val="405D61C4"/>
    <w:rsid w:val="406B6BFC"/>
    <w:rsid w:val="45A546C7"/>
    <w:rsid w:val="4C8B3E82"/>
    <w:rsid w:val="4E343A17"/>
    <w:rsid w:val="54331052"/>
    <w:rsid w:val="54DF6509"/>
    <w:rsid w:val="570A6D6C"/>
    <w:rsid w:val="57F64934"/>
    <w:rsid w:val="598D75DA"/>
    <w:rsid w:val="5C8D5A42"/>
    <w:rsid w:val="5EC62901"/>
    <w:rsid w:val="614F2FC1"/>
    <w:rsid w:val="617A5F38"/>
    <w:rsid w:val="61F45CEA"/>
    <w:rsid w:val="635D7461"/>
    <w:rsid w:val="6843618B"/>
    <w:rsid w:val="68550B65"/>
    <w:rsid w:val="69AC5E6E"/>
    <w:rsid w:val="69BB01DE"/>
    <w:rsid w:val="6C9D1847"/>
    <w:rsid w:val="6E7843D0"/>
    <w:rsid w:val="6F60286E"/>
    <w:rsid w:val="71D66B0F"/>
    <w:rsid w:val="73387415"/>
    <w:rsid w:val="752D3395"/>
    <w:rsid w:val="76DF08BF"/>
    <w:rsid w:val="78592C44"/>
    <w:rsid w:val="7A4E10D6"/>
    <w:rsid w:val="7CFC4880"/>
    <w:rsid w:val="7E74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qFormat="1" w:unhideWhenUsed="0" w:uiPriority="0" w:semiHidden="0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link w:val="15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figures"/>
    <w:basedOn w:val="1"/>
    <w:next w:val="1"/>
    <w:qFormat/>
    <w:uiPriority w:val="0"/>
    <w:pPr>
      <w:spacing w:line="240" w:lineRule="auto"/>
      <w:ind w:left="200" w:leftChars="200" w:hanging="200" w:hangingChars="200"/>
    </w:pPr>
    <w:rPr>
      <w:rFonts w:ascii="Calibri" w:hAnsi="Calibri"/>
      <w:szCs w:val="22"/>
    </w:rPr>
  </w:style>
  <w:style w:type="paragraph" w:styleId="4">
    <w:name w:val="Body Text"/>
    <w:basedOn w:val="1"/>
    <w:link w:val="12"/>
    <w:unhideWhenUsed/>
    <w:qFormat/>
    <w:uiPriority w:val="99"/>
    <w:pPr>
      <w:spacing w:after="120"/>
    </w:pPr>
  </w:style>
  <w:style w:type="paragraph" w:styleId="5">
    <w:name w:val="Body Text Indent"/>
    <w:basedOn w:val="1"/>
    <w:link w:val="13"/>
    <w:semiHidden/>
    <w:unhideWhenUsed/>
    <w:qFormat/>
    <w:uiPriority w:val="99"/>
    <w:pPr>
      <w:spacing w:after="120"/>
      <w:ind w:left="420" w:leftChars="200"/>
    </w:pPr>
  </w:style>
  <w:style w:type="paragraph" w:styleId="6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7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50" w:after="150" w:line="240" w:lineRule="auto"/>
      <w:ind w:firstLine="0" w:firstLineChars="0"/>
      <w:jc w:val="left"/>
    </w:pPr>
    <w:rPr>
      <w:rFonts w:ascii="宋体" w:hAnsi="宋体" w:cs="宋体"/>
      <w:kern w:val="0"/>
      <w:sz w:val="24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12">
    <w:name w:val="正文文本 Char"/>
    <w:basedOn w:val="10"/>
    <w:link w:val="4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3">
    <w:name w:val="正文文本缩进 Char"/>
    <w:basedOn w:val="10"/>
    <w:link w:val="5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customStyle="1" w:styleId="14">
    <w:name w:val="样式 标题 3 + (中文) 黑体 小四 非加粗 段前: 7.8 磅 段后: 0 磅 行距: 固定值 20 磅"/>
    <w:basedOn w:val="3"/>
    <w:qFormat/>
    <w:uiPriority w:val="0"/>
    <w:pPr>
      <w:spacing w:before="0" w:after="0" w:line="400" w:lineRule="exact"/>
    </w:pPr>
    <w:rPr>
      <w:rFonts w:eastAsia="黑体" w:cs="宋体"/>
      <w:b w:val="0"/>
      <w:bCs w:val="0"/>
      <w:sz w:val="24"/>
      <w:szCs w:val="20"/>
    </w:rPr>
  </w:style>
  <w:style w:type="character" w:customStyle="1" w:styleId="15">
    <w:name w:val="标题 3 Char"/>
    <w:basedOn w:val="10"/>
    <w:link w:val="3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paragraph" w:styleId="16">
    <w:name w:val="List Paragraph"/>
    <w:basedOn w:val="1"/>
    <w:qFormat/>
    <w:uiPriority w:val="34"/>
    <w:pPr>
      <w:ind w:firstLine="420"/>
    </w:pPr>
  </w:style>
  <w:style w:type="character" w:customStyle="1" w:styleId="17">
    <w:name w:val="页眉 Char"/>
    <w:basedOn w:val="10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脚 Char"/>
    <w:basedOn w:val="10"/>
    <w:link w:val="6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6</Pages>
  <Words>1727</Words>
  <Characters>1813</Characters>
  <Lines>15</Lines>
  <Paragraphs>4</Paragraphs>
  <TotalTime>1</TotalTime>
  <ScaleCrop>false</ScaleCrop>
  <LinksUpToDate>false</LinksUpToDate>
  <CharactersWithSpaces>2110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2022-05-30T06:22:00Z</dcterms:created>
  <dc:creator>吴京珉</dc:creator>
  <cp:lastModifiedBy>Administrator</cp:lastModifiedBy>
  <dcterms:modified xsi:type="dcterms:W3CDTF">2023-06-01T15:03:49Z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3E23C7747B1A488DBF158DC1F496026B</vt:lpwstr>
  </property>
</Properties>
</file>